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4D29" w14:textId="21362456" w:rsidR="00E31291" w:rsidRPr="00F700D1" w:rsidRDefault="00854DEC">
      <w:pPr>
        <w:pStyle w:val="berschrift1"/>
      </w:pPr>
      <w:r>
        <w:t xml:space="preserve">Grenzübertritt mit Pferd </w:t>
      </w:r>
    </w:p>
    <w:p w14:paraId="0544DBCA" w14:textId="67B11CEB" w:rsidR="00854DEC" w:rsidRDefault="00216CA9">
      <w:pPr>
        <w:pStyle w:val="berschrift2"/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</w:pPr>
      <w:r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INNERHALB DER EU:</w:t>
      </w:r>
    </w:p>
    <w:p w14:paraId="3DB08935" w14:textId="77777777" w:rsidR="00854DEC" w:rsidRDefault="00854DEC" w:rsidP="00854DEC"/>
    <w:p w14:paraId="388C9244" w14:textId="77777777" w:rsidR="00854DEC" w:rsidRDefault="00854DEC" w:rsidP="00854DEC">
      <w:pPr>
        <w:pStyle w:val="Listenabsatz"/>
        <w:numPr>
          <w:ilvl w:val="0"/>
          <w:numId w:val="5"/>
        </w:numPr>
      </w:pPr>
      <w:r>
        <w:t xml:space="preserve">Innergemeinschaftliches </w:t>
      </w:r>
      <w:r w:rsidRPr="005B4EE2">
        <w:rPr>
          <w:b/>
          <w:bCs/>
        </w:rPr>
        <w:t>vorübergehendes</w:t>
      </w:r>
      <w:r>
        <w:t xml:space="preserve"> Verbringen registrierter*) </w:t>
      </w:r>
      <w:proofErr w:type="spellStart"/>
      <w:r>
        <w:t>Equiden</w:t>
      </w:r>
      <w:proofErr w:type="spellEnd"/>
      <w:r>
        <w:t xml:space="preserve"> (z. B. Turnier, nach dem </w:t>
      </w:r>
    </w:p>
    <w:p w14:paraId="03D416A5" w14:textId="77777777" w:rsidR="00854DEC" w:rsidRDefault="00854DEC" w:rsidP="00854DEC"/>
    <w:p w14:paraId="7A75668B" w14:textId="77777777" w:rsidR="00854DEC" w:rsidRDefault="00854DEC" w:rsidP="00854DEC">
      <w:r>
        <w:t>Pferde wieder in den Ursprungsstaat in der EU gebracht werden)</w:t>
      </w:r>
    </w:p>
    <w:p w14:paraId="04EBE1F4" w14:textId="77777777" w:rsidR="00854DEC" w:rsidRDefault="00854DEC" w:rsidP="00854DEC"/>
    <w:p w14:paraId="68480011" w14:textId="77777777" w:rsidR="00854DEC" w:rsidRDefault="00854DEC" w:rsidP="00854DEC">
      <w:pPr>
        <w:pStyle w:val="Listenabsatz"/>
        <w:numPr>
          <w:ilvl w:val="1"/>
          <w:numId w:val="5"/>
        </w:numPr>
      </w:pPr>
      <w:r>
        <w:t>Pferdepass</w:t>
      </w:r>
    </w:p>
    <w:p w14:paraId="2D376F62" w14:textId="77777777" w:rsidR="00854DEC" w:rsidRDefault="00854DEC" w:rsidP="00854DEC"/>
    <w:p w14:paraId="42B8C8F6" w14:textId="77777777" w:rsidR="00854DEC" w:rsidRDefault="00854DEC" w:rsidP="00854DEC">
      <w:pPr>
        <w:pStyle w:val="Listenabsatz"/>
        <w:numPr>
          <w:ilvl w:val="1"/>
          <w:numId w:val="5"/>
        </w:numPr>
      </w:pPr>
      <w:r>
        <w:t>Gesundheitsbescheinigung im entsprechenden Anhang (zumeist römisch 10) des Pferdepasses</w:t>
      </w:r>
    </w:p>
    <w:p w14:paraId="61848306" w14:textId="77777777" w:rsidR="00854DEC" w:rsidRDefault="00854DEC" w:rsidP="00854DEC"/>
    <w:p w14:paraId="1D370204" w14:textId="3D2C5220" w:rsidR="00854DEC" w:rsidRDefault="00854DEC" w:rsidP="00854DEC">
      <w:r>
        <w:t xml:space="preserve">(Bestätigung, dass Pferde aus seuchenfreiem Gebiet kommen, vom Amtstierarzt ausgefüllt und </w:t>
      </w:r>
    </w:p>
    <w:p w14:paraId="749E371E" w14:textId="617E088A" w:rsidR="00854DEC" w:rsidRDefault="00854DEC" w:rsidP="00854DEC">
      <w:r>
        <w:t>Abgestempelt, 10 Tage gültig; ersetzt den früheren Anhang B, der EU-rechtlich nicht mehr gilt!</w:t>
      </w:r>
    </w:p>
    <w:p w14:paraId="10A46453" w14:textId="4DD3E757" w:rsidR="00854DEC" w:rsidRDefault="00854DEC" w:rsidP="00854DEC">
      <w:r>
        <w:t>Wenn aber von FEI oder Veranstaltern die veralteten Unterlagen verlangt werden, stellen die Amtstierärzte**) auch diese aus.)</w:t>
      </w:r>
    </w:p>
    <w:p w14:paraId="0DA97289" w14:textId="77777777" w:rsidR="00854DEC" w:rsidRDefault="00854DEC" w:rsidP="00854DEC"/>
    <w:p w14:paraId="389BB5F4" w14:textId="77777777" w:rsidR="00854DEC" w:rsidRDefault="00854DEC" w:rsidP="00854DEC">
      <w:pPr>
        <w:pStyle w:val="Listenabsatz"/>
        <w:numPr>
          <w:ilvl w:val="1"/>
          <w:numId w:val="5"/>
        </w:numPr>
      </w:pPr>
      <w:r>
        <w:t xml:space="preserve">Fahrtenbuch (siehe Anhang II der EG Verordnung 1/2005 </w:t>
      </w:r>
      <w:hyperlink r:id="rId7" w:history="1">
        <w:r w:rsidRPr="00B47796">
          <w:rPr>
            <w:rStyle w:val="Hyperlink"/>
          </w:rPr>
          <w:t>http://eur-lex.europa.eu/legal-</w:t>
        </w:r>
      </w:hyperlink>
    </w:p>
    <w:p w14:paraId="48A036B8" w14:textId="77777777" w:rsidR="00854DEC" w:rsidRDefault="00854DEC" w:rsidP="00854DEC"/>
    <w:p w14:paraId="45600BF5" w14:textId="77777777" w:rsidR="00854DEC" w:rsidRDefault="00854DEC" w:rsidP="00854DEC">
      <w:r>
        <w:t>Content/DE/TXT/PDF/?</w:t>
      </w:r>
      <w:proofErr w:type="spellStart"/>
      <w:r>
        <w:t>uri</w:t>
      </w:r>
      <w:proofErr w:type="spellEnd"/>
      <w:r>
        <w:t>=CELEX:32005R0001&amp;from=DE ), WENN</w:t>
      </w:r>
    </w:p>
    <w:p w14:paraId="10B78B0D" w14:textId="77777777" w:rsidR="00854DEC" w:rsidRDefault="00854DEC" w:rsidP="00854DEC"/>
    <w:p w14:paraId="6C5E2B6A" w14:textId="77777777" w:rsidR="00854DEC" w:rsidRDefault="00854DEC" w:rsidP="00854DEC">
      <w:r>
        <w:t> Transport &gt; 8 Stunden dauert und/oder</w:t>
      </w:r>
    </w:p>
    <w:p w14:paraId="73B47C76" w14:textId="77777777" w:rsidR="00854DEC" w:rsidRDefault="00854DEC" w:rsidP="00854DEC"/>
    <w:p w14:paraId="1FDDAE60" w14:textId="6F2DB764" w:rsidR="00E31291" w:rsidRDefault="00854DEC" w:rsidP="00A22668">
      <w:r>
        <w:lastRenderedPageBreak/>
        <w:t> Transport kommerziell ist (z. B. professionelle Spedition oder Pferde zu einem Turnier</w:t>
      </w:r>
      <w:r w:rsidR="00A22668">
        <w:t xml:space="preserve"> </w:t>
      </w:r>
      <w:r w:rsidR="00A22668" w:rsidRPr="00A22668">
        <w:t>fahren, auf dem Preisgeld ausgezahlt wird)</w:t>
      </w:r>
    </w:p>
    <w:p w14:paraId="622193D0" w14:textId="77777777" w:rsidR="002A6403" w:rsidRDefault="002A6403" w:rsidP="002A6403">
      <w:r>
        <w:t xml:space="preserve"> Der Transport bei kommerziellem Verbringen muss aber in jedem Fall, also auch bei </w:t>
      </w:r>
    </w:p>
    <w:p w14:paraId="3D306EA6" w14:textId="77777777" w:rsidR="002A6403" w:rsidRDefault="002A6403" w:rsidP="002A6403">
      <w:r>
        <w:t xml:space="preserve">kürzerer Dauer, den Tiertransportbestimmungen entsprechen (also z.B. </w:t>
      </w:r>
    </w:p>
    <w:p w14:paraId="0611B937" w14:textId="04813DE8" w:rsidR="002A6403" w:rsidRDefault="002A6403" w:rsidP="002A6403">
      <w:r>
        <w:t>veterinärbehördliche Zulassung des Transportmittels).</w:t>
      </w:r>
    </w:p>
    <w:p w14:paraId="6D30AD31" w14:textId="7F712EAD" w:rsidR="005B4EE2" w:rsidRDefault="005B4EE2" w:rsidP="002A6403"/>
    <w:p w14:paraId="3418A90C" w14:textId="77777777" w:rsidR="005B4EE2" w:rsidRDefault="005B4EE2" w:rsidP="002A6403"/>
    <w:p w14:paraId="70FB1D76" w14:textId="7CECB725" w:rsidR="002A6403" w:rsidRDefault="002A6403" w:rsidP="00C90307">
      <w:pPr>
        <w:pStyle w:val="Listenabsatz"/>
        <w:numPr>
          <w:ilvl w:val="0"/>
          <w:numId w:val="5"/>
        </w:numPr>
      </w:pPr>
      <w:r>
        <w:t xml:space="preserve">Innergemeinschaftliches </w:t>
      </w:r>
      <w:r w:rsidRPr="00C90307">
        <w:rPr>
          <w:b/>
          <w:bCs/>
        </w:rPr>
        <w:t>permanentes</w:t>
      </w:r>
      <w:r>
        <w:t xml:space="preserve"> Verbringen registrierter*) </w:t>
      </w:r>
      <w:proofErr w:type="spellStart"/>
      <w:r>
        <w:t>Equiden</w:t>
      </w:r>
      <w:proofErr w:type="spellEnd"/>
      <w:r>
        <w:t xml:space="preserve"> (z. B. Handel)</w:t>
      </w:r>
    </w:p>
    <w:p w14:paraId="2701C08B" w14:textId="77777777" w:rsidR="00C90307" w:rsidRDefault="00C90307" w:rsidP="00773A1F">
      <w:pPr>
        <w:ind w:left="360"/>
      </w:pPr>
    </w:p>
    <w:p w14:paraId="6CA637B1" w14:textId="08071100" w:rsidR="002A6403" w:rsidRDefault="002A6403" w:rsidP="00C90307">
      <w:pPr>
        <w:pStyle w:val="Listenabsatz"/>
        <w:numPr>
          <w:ilvl w:val="1"/>
          <w:numId w:val="5"/>
        </w:numPr>
      </w:pPr>
      <w:r>
        <w:t>Pferdepass</w:t>
      </w:r>
    </w:p>
    <w:p w14:paraId="4BCCB9F7" w14:textId="77777777" w:rsidR="00C90307" w:rsidRDefault="00C90307" w:rsidP="00C90307">
      <w:pPr>
        <w:pStyle w:val="Listenabsatz"/>
        <w:ind w:left="1440"/>
      </w:pPr>
    </w:p>
    <w:p w14:paraId="3FB37D02" w14:textId="1B98AC41" w:rsidR="002A6403" w:rsidRDefault="002A6403" w:rsidP="00773A1F">
      <w:pPr>
        <w:pStyle w:val="Listenabsatz"/>
        <w:numPr>
          <w:ilvl w:val="1"/>
          <w:numId w:val="5"/>
        </w:numPr>
      </w:pPr>
      <w:r>
        <w:t xml:space="preserve">Zertifikat über Gesundheitszustand vom Amtstierarzt**). Das Zertifikat wird von der Behörde </w:t>
      </w:r>
    </w:p>
    <w:p w14:paraId="63CF8B5E" w14:textId="390154E4" w:rsidR="002A6403" w:rsidRDefault="005A5FF4" w:rsidP="005A5FF4">
      <w:pPr>
        <w:ind w:left="1440"/>
      </w:pPr>
      <w:r>
        <w:t>e</w:t>
      </w:r>
      <w:r w:rsidR="002A6403">
        <w:t xml:space="preserve">lektronisch im Veterinärinformationsprogramm TRACES ausgestellt, dann ausgedruckt und </w:t>
      </w:r>
    </w:p>
    <w:p w14:paraId="2C228697" w14:textId="09446233" w:rsidR="002A6403" w:rsidRDefault="002A6403" w:rsidP="005A5FF4">
      <w:pPr>
        <w:ind w:left="1440"/>
      </w:pPr>
      <w:r>
        <w:t>unterfertigt und gestempelt.</w:t>
      </w:r>
    </w:p>
    <w:p w14:paraId="1F77FFDE" w14:textId="77777777" w:rsidR="00C90307" w:rsidRDefault="00C90307" w:rsidP="002A6403"/>
    <w:p w14:paraId="439228D8" w14:textId="77777777" w:rsidR="002A6403" w:rsidRDefault="002A6403" w:rsidP="002A6403">
      <w:r>
        <w:t>c) Fahrtenbuch (siehe Anhang II der EG Verordnung 1/2005 http://eur-lex.europa.eu/legal-</w:t>
      </w:r>
    </w:p>
    <w:p w14:paraId="5935C613" w14:textId="77777777" w:rsidR="002A6403" w:rsidRDefault="002A6403" w:rsidP="002A6403">
      <w:proofErr w:type="spellStart"/>
      <w:r>
        <w:t>content</w:t>
      </w:r>
      <w:proofErr w:type="spellEnd"/>
      <w:r>
        <w:t>/DE/TXT/PDF/?</w:t>
      </w:r>
      <w:proofErr w:type="spellStart"/>
      <w:r>
        <w:t>uri</w:t>
      </w:r>
      <w:proofErr w:type="spellEnd"/>
      <w:r>
        <w:t>=CELEX:32005R0001&amp;from=DE), WENN</w:t>
      </w:r>
    </w:p>
    <w:p w14:paraId="7EFCBE69" w14:textId="77777777" w:rsidR="002A6403" w:rsidRDefault="002A6403" w:rsidP="002A6403">
      <w:r>
        <w:t> Transport &gt; 8 Stunden dauert und/oder</w:t>
      </w:r>
    </w:p>
    <w:p w14:paraId="4121B77C" w14:textId="77777777" w:rsidR="002A6403" w:rsidRDefault="002A6403" w:rsidP="002A6403">
      <w:r>
        <w:t xml:space="preserve"> Transport kommerziell ist (z. B. professionelle Spedition oder Pferde zu einem Turnier </w:t>
      </w:r>
    </w:p>
    <w:p w14:paraId="4588D4E8" w14:textId="77777777" w:rsidR="002A6403" w:rsidRDefault="002A6403" w:rsidP="002A6403">
      <w:r>
        <w:t>fahren, auf dem Preisgeld ausgezahlt wird)</w:t>
      </w:r>
    </w:p>
    <w:p w14:paraId="2D5C9F59" w14:textId="77777777" w:rsidR="002A6403" w:rsidRDefault="002A6403" w:rsidP="002A6403">
      <w:r>
        <w:t xml:space="preserve"> Der Transport bei kommerziellem Verbringen muss aber in jedem Fall, also auch bei </w:t>
      </w:r>
    </w:p>
    <w:p w14:paraId="5559F5B8" w14:textId="77777777" w:rsidR="002A6403" w:rsidRDefault="002A6403" w:rsidP="002A6403">
      <w:r>
        <w:t xml:space="preserve">kürzerer Dauer, den Tiertransportbestimmungen entsprechen (also z.B. </w:t>
      </w:r>
    </w:p>
    <w:p w14:paraId="77346C42" w14:textId="77777777" w:rsidR="002A6403" w:rsidRDefault="002A6403" w:rsidP="002A6403">
      <w:r>
        <w:t>veterinärbehördliche Zulassung des Transportmittels).</w:t>
      </w:r>
    </w:p>
    <w:p w14:paraId="312A06B4" w14:textId="77777777" w:rsidR="002A6403" w:rsidRDefault="002A6403" w:rsidP="002A6403">
      <w:r>
        <w:lastRenderedPageBreak/>
        <w:t xml:space="preserve">Rumänien: Für Rumänien gelten derzeit und bis auf weiteres auf Grund des Auftretens einer Pferdeseuche </w:t>
      </w:r>
    </w:p>
    <w:p w14:paraId="3450026E" w14:textId="77777777" w:rsidR="002A6403" w:rsidRDefault="002A6403" w:rsidP="002A6403">
      <w:r>
        <w:t xml:space="preserve">(Infektiöse Anämie der Pferde) massive Beschränkungen. Es dürfen nur registrierte*) </w:t>
      </w:r>
      <w:proofErr w:type="spellStart"/>
      <w:r>
        <w:t>Equiden</w:t>
      </w:r>
      <w:proofErr w:type="spellEnd"/>
      <w:r>
        <w:t xml:space="preserve"> aus speziell </w:t>
      </w:r>
    </w:p>
    <w:p w14:paraId="7C7A0408" w14:textId="77777777" w:rsidR="002A6403" w:rsidRDefault="002A6403" w:rsidP="002A6403">
      <w:r>
        <w:t xml:space="preserve">zugelassenen Betrieben und nur nach längerer Quarantäne in Rumänien verbracht werden, für alle gilt </w:t>
      </w:r>
    </w:p>
    <w:p w14:paraId="6FF9B172" w14:textId="77777777" w:rsidR="002A6403" w:rsidRDefault="002A6403" w:rsidP="002A6403">
      <w:r>
        <w:t>TRACES-Pflicht, alle brauchen spezifische Zertifikate.</w:t>
      </w:r>
    </w:p>
    <w:p w14:paraId="47E16F37" w14:textId="4391B833" w:rsidR="002A6403" w:rsidRDefault="002A6403" w:rsidP="00A22668">
      <w:r>
        <w:t>(</w:t>
      </w:r>
      <w:hyperlink r:id="rId8" w:history="1">
        <w:r w:rsidR="006A0113" w:rsidRPr="00B47796">
          <w:rPr>
            <w:rStyle w:val="Hyperlink"/>
          </w:rPr>
          <w:t>https://www.verbrauchergesundheit.gv.at/handel_transport/igh/pferdeRumaenien.html</w:t>
        </w:r>
      </w:hyperlink>
      <w:r>
        <w:t>)</w:t>
      </w:r>
    </w:p>
    <w:p w14:paraId="07251AB5" w14:textId="48546248" w:rsidR="006A0113" w:rsidRDefault="006A0113" w:rsidP="00A22668"/>
    <w:p w14:paraId="684B3141" w14:textId="27AD874C" w:rsidR="006A0113" w:rsidRDefault="006A0113" w:rsidP="00A22668"/>
    <w:p w14:paraId="01593683" w14:textId="77777777" w:rsidR="006A0113" w:rsidRDefault="006A0113" w:rsidP="00A22668">
      <w:r>
        <w:t>AUSSERHALB DER EU:</w:t>
      </w:r>
    </w:p>
    <w:p w14:paraId="568CF490" w14:textId="77777777" w:rsidR="006A0113" w:rsidRDefault="006A0113" w:rsidP="00A22668"/>
    <w:p w14:paraId="788F2242" w14:textId="77777777" w:rsidR="006A0113" w:rsidRDefault="006A0113" w:rsidP="00A22668">
      <w:r>
        <w:t>Import/Export von und nach Drittstaaten:</w:t>
      </w:r>
    </w:p>
    <w:p w14:paraId="26224380" w14:textId="77777777" w:rsidR="006A0113" w:rsidRDefault="006A0113" w:rsidP="00A22668"/>
    <w:p w14:paraId="0B84535B" w14:textId="77777777" w:rsidR="006A0113" w:rsidRDefault="006A0113" w:rsidP="00A22668">
      <w:r>
        <w:t xml:space="preserve">Das Land muss auf der die Pferde betreffende Drittlandliste der EU geführt werden. Zertifikate je nach </w:t>
      </w:r>
    </w:p>
    <w:p w14:paraId="6E7E72F8" w14:textId="77777777" w:rsidR="006A0113" w:rsidRDefault="006A0113" w:rsidP="00A22668"/>
    <w:p w14:paraId="040D74AE" w14:textId="77777777" w:rsidR="006A0113" w:rsidRDefault="006A0113" w:rsidP="00A22668">
      <w:r>
        <w:t xml:space="preserve">Risikoklasse (Buchstaben) notwendig. Dabei gibt es je nach Land Unterschiede hinsichtlich registrierter und </w:t>
      </w:r>
    </w:p>
    <w:p w14:paraId="1341EFEF" w14:textId="77777777" w:rsidR="006A0113" w:rsidRDefault="006A0113" w:rsidP="00A22668"/>
    <w:p w14:paraId="639E6A8E" w14:textId="505615A2" w:rsidR="006A0113" w:rsidRDefault="006A0113" w:rsidP="00A22668">
      <w:r>
        <w:t>Nicht registrierter Pferde und hinsichtlich regionaler Beschränkungen. Die Liste ändert sich laufend!</w:t>
      </w:r>
    </w:p>
    <w:p w14:paraId="4F6AB568" w14:textId="77777777" w:rsidR="006A0113" w:rsidRDefault="006A0113" w:rsidP="00A22668"/>
    <w:p w14:paraId="4BBE3F3B" w14:textId="1188C73D" w:rsidR="006A0113" w:rsidRDefault="006A0113" w:rsidP="006A0113">
      <w:pPr>
        <w:pStyle w:val="Listenabsatz"/>
        <w:numPr>
          <w:ilvl w:val="0"/>
          <w:numId w:val="6"/>
        </w:numPr>
      </w:pPr>
      <w:r>
        <w:t xml:space="preserve">Zertifikat über Gesundheitszustand vom Amtstierarzt**. Das Zertifikat wird von der Behörde des </w:t>
      </w:r>
    </w:p>
    <w:p w14:paraId="5C8C9C37" w14:textId="77777777" w:rsidR="006A0113" w:rsidRDefault="006A0113" w:rsidP="00A22668"/>
    <w:p w14:paraId="1951C565" w14:textId="77777777" w:rsidR="006A0113" w:rsidRDefault="006A0113" w:rsidP="00A22668">
      <w:r>
        <w:t>Ursprungsstaates ausgestellt, unterfertigt und gesiegelt.</w:t>
      </w:r>
    </w:p>
    <w:p w14:paraId="710E7E3E" w14:textId="77777777" w:rsidR="006A0113" w:rsidRDefault="006A0113" w:rsidP="00A22668"/>
    <w:p w14:paraId="540E0676" w14:textId="7E3A815B" w:rsidR="006A0113" w:rsidRDefault="006A0113" w:rsidP="006A0113">
      <w:pPr>
        <w:pStyle w:val="Listenabsatz"/>
        <w:numPr>
          <w:ilvl w:val="0"/>
          <w:numId w:val="6"/>
        </w:numPr>
      </w:pPr>
      <w:r>
        <w:lastRenderedPageBreak/>
        <w:t>Fahrtenbuch</w:t>
      </w:r>
    </w:p>
    <w:p w14:paraId="472C2BAD" w14:textId="1AD1B0FB" w:rsidR="006A0113" w:rsidRDefault="006A0113" w:rsidP="00345649">
      <w:pPr>
        <w:ind w:left="360"/>
      </w:pPr>
    </w:p>
    <w:p w14:paraId="15989F8C" w14:textId="540403F7" w:rsidR="008251DF" w:rsidRDefault="008251DF" w:rsidP="00345649">
      <w:pPr>
        <w:ind w:left="360"/>
      </w:pPr>
      <w:r>
        <w:t xml:space="preserve">Die Schweiz hat die Veterinärvorgaben der EU übernommen (also wie innergemeinschaftliches Verbringen </w:t>
      </w:r>
    </w:p>
    <w:p w14:paraId="1B2D8784" w14:textId="77777777" w:rsidR="008251DF" w:rsidRDefault="008251DF" w:rsidP="00345649">
      <w:pPr>
        <w:ind w:left="360"/>
      </w:pPr>
    </w:p>
    <w:p w14:paraId="3CB49BA2" w14:textId="77777777" w:rsidR="008251DF" w:rsidRDefault="008251DF" w:rsidP="00345649">
      <w:pPr>
        <w:ind w:left="360"/>
      </w:pPr>
      <w:r>
        <w:t>s. o.); aber nach Zollvorschriften ATA-</w:t>
      </w:r>
      <w:proofErr w:type="spellStart"/>
      <w:r>
        <w:t>Carnet</w:t>
      </w:r>
      <w:proofErr w:type="spellEnd"/>
      <w:r>
        <w:t xml:space="preserve"> notwendig (über Handelskammer oder Spediteur), vor Abfahrt </w:t>
      </w:r>
    </w:p>
    <w:p w14:paraId="77C37708" w14:textId="77777777" w:rsidR="008251DF" w:rsidRDefault="008251DF" w:rsidP="00345649">
      <w:pPr>
        <w:ind w:left="360"/>
      </w:pPr>
    </w:p>
    <w:p w14:paraId="20BA5E4D" w14:textId="77777777" w:rsidR="008251DF" w:rsidRDefault="008251DF" w:rsidP="00345649">
      <w:pPr>
        <w:ind w:left="360"/>
      </w:pPr>
      <w:r>
        <w:t>Voranmeldung am Grenzübergang empfohlen.</w:t>
      </w:r>
    </w:p>
    <w:p w14:paraId="28C07522" w14:textId="77777777" w:rsidR="008251DF" w:rsidRDefault="008251DF" w:rsidP="00345649">
      <w:pPr>
        <w:ind w:left="360"/>
      </w:pPr>
    </w:p>
    <w:p w14:paraId="7A5A65ED" w14:textId="77777777" w:rsidR="008251DF" w:rsidRDefault="008251DF" w:rsidP="00345649">
      <w:pPr>
        <w:ind w:left="360"/>
      </w:pPr>
      <w:r>
        <w:t>Nützliche Links:</w:t>
      </w:r>
    </w:p>
    <w:p w14:paraId="7905275C" w14:textId="77777777" w:rsidR="008251DF" w:rsidRDefault="008251DF" w:rsidP="00345649">
      <w:pPr>
        <w:ind w:left="360"/>
      </w:pPr>
    </w:p>
    <w:p w14:paraId="55C3F4C6" w14:textId="32530791" w:rsidR="008251DF" w:rsidRDefault="008251DF" w:rsidP="00345649">
      <w:pPr>
        <w:ind w:left="360"/>
      </w:pPr>
      <w:hyperlink r:id="rId9" w:history="1">
        <w:r w:rsidRPr="00B47796">
          <w:rPr>
            <w:rStyle w:val="Hyperlink"/>
          </w:rPr>
          <w:t>http://www.bmg.gv.at/home/Schwerpunkte/Tiergesundheit/</w:t>
        </w:r>
      </w:hyperlink>
    </w:p>
    <w:p w14:paraId="59922F9D" w14:textId="77777777" w:rsidR="008251DF" w:rsidRDefault="008251DF" w:rsidP="00345649">
      <w:pPr>
        <w:ind w:left="360"/>
      </w:pPr>
    </w:p>
    <w:p w14:paraId="58397226" w14:textId="77777777" w:rsidR="008251DF" w:rsidRPr="00F700D1" w:rsidRDefault="008251DF" w:rsidP="00345649">
      <w:pPr>
        <w:ind w:left="360"/>
      </w:pPr>
      <w:r>
        <w:t>https://www.verbrauchergesundheit.gv.at/handel_transport/tierschutz/tierschutz_transport.html</w:t>
      </w:r>
    </w:p>
    <w:p w14:paraId="797F5722" w14:textId="37638817" w:rsidR="008251DF" w:rsidRDefault="008251DF" w:rsidP="00345649">
      <w:pPr>
        <w:ind w:left="360"/>
      </w:pPr>
    </w:p>
    <w:p w14:paraId="0068B0D4" w14:textId="4B5459A8" w:rsidR="005A1ACC" w:rsidRDefault="005A1ACC" w:rsidP="00345649">
      <w:pPr>
        <w:ind w:left="360"/>
      </w:pPr>
    </w:p>
    <w:p w14:paraId="7E00550D" w14:textId="6DCBC5D6" w:rsidR="005A1ACC" w:rsidRDefault="005A1ACC" w:rsidP="00345649">
      <w:pPr>
        <w:ind w:left="360"/>
      </w:pPr>
    </w:p>
    <w:p w14:paraId="3D719528" w14:textId="7793A2DD" w:rsidR="005A1ACC" w:rsidRDefault="005A1ACC" w:rsidP="00345649">
      <w:pPr>
        <w:ind w:left="360"/>
      </w:pPr>
      <w:r>
        <w:t>Verein für Reitkunst &amp; Gebrauchsreiterei Österreich</w:t>
      </w:r>
    </w:p>
    <w:p w14:paraId="75DBFC75" w14:textId="07682720" w:rsidR="005A1ACC" w:rsidRDefault="005A1ACC" w:rsidP="00345649">
      <w:pPr>
        <w:ind w:left="360"/>
      </w:pPr>
      <w:proofErr w:type="spellStart"/>
      <w:r>
        <w:t>www.rkgr.at</w:t>
      </w:r>
      <w:proofErr w:type="spellEnd"/>
      <w:r>
        <w:t xml:space="preserve"> </w:t>
      </w:r>
    </w:p>
    <w:p w14:paraId="144C1EC9" w14:textId="4A06DFA7" w:rsidR="00502A69" w:rsidRPr="00F700D1" w:rsidRDefault="00B25AB6" w:rsidP="00B25AB6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2C18F3" wp14:editId="55B59B36">
            <wp:simplePos x="0" y="0"/>
            <wp:positionH relativeFrom="column">
              <wp:posOffset>2004060</wp:posOffset>
            </wp:positionH>
            <wp:positionV relativeFrom="paragraph">
              <wp:posOffset>447675</wp:posOffset>
            </wp:positionV>
            <wp:extent cx="4177665" cy="1998980"/>
            <wp:effectExtent l="0" t="0" r="0" b="127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" t="3069" r="3353"/>
                    <a:stretch/>
                  </pic:blipFill>
                  <pic:spPr bwMode="auto">
                    <a:xfrm>
                      <a:off x="0" y="0"/>
                      <a:ext cx="4177665" cy="199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2A69" w:rsidRPr="00F700D1">
      <w:footerReference w:type="default" r:id="rId11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99647" w14:textId="77777777" w:rsidR="00854DEC" w:rsidRDefault="00854DEC">
      <w:r>
        <w:separator/>
      </w:r>
    </w:p>
    <w:p w14:paraId="6C26EDEB" w14:textId="77777777" w:rsidR="00854DEC" w:rsidRDefault="00854DEC"/>
  </w:endnote>
  <w:endnote w:type="continuationSeparator" w:id="0">
    <w:p w14:paraId="1BBF0728" w14:textId="77777777" w:rsidR="00854DEC" w:rsidRDefault="00854DEC">
      <w:r>
        <w:continuationSeparator/>
      </w:r>
    </w:p>
    <w:p w14:paraId="0A824088" w14:textId="77777777" w:rsidR="00854DEC" w:rsidRDefault="00854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C5E4F" w14:textId="77777777" w:rsidR="00E31291" w:rsidRDefault="00662B2D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209F" w14:textId="77777777" w:rsidR="00854DEC" w:rsidRDefault="00854DEC">
      <w:r>
        <w:separator/>
      </w:r>
    </w:p>
    <w:p w14:paraId="51DF46A2" w14:textId="77777777" w:rsidR="00854DEC" w:rsidRDefault="00854DEC"/>
  </w:footnote>
  <w:footnote w:type="continuationSeparator" w:id="0">
    <w:p w14:paraId="52C4B4F5" w14:textId="77777777" w:rsidR="00854DEC" w:rsidRDefault="00854DEC">
      <w:r>
        <w:continuationSeparator/>
      </w:r>
    </w:p>
    <w:p w14:paraId="5F5EECC0" w14:textId="77777777" w:rsidR="00854DEC" w:rsidRDefault="00854D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F699D"/>
    <w:multiLevelType w:val="hybridMultilevel"/>
    <w:tmpl w:val="D43810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902ED"/>
    <w:multiLevelType w:val="hybridMultilevel"/>
    <w:tmpl w:val="0A1AC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2EA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E61CD"/>
    <w:multiLevelType w:val="hybridMultilevel"/>
    <w:tmpl w:val="435EB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EC"/>
    <w:rsid w:val="00107273"/>
    <w:rsid w:val="00216CA9"/>
    <w:rsid w:val="002323C0"/>
    <w:rsid w:val="002A6403"/>
    <w:rsid w:val="00345649"/>
    <w:rsid w:val="004B06A7"/>
    <w:rsid w:val="00502A69"/>
    <w:rsid w:val="005A1ACC"/>
    <w:rsid w:val="005A5FF4"/>
    <w:rsid w:val="005B4EE2"/>
    <w:rsid w:val="00662B2D"/>
    <w:rsid w:val="006A0113"/>
    <w:rsid w:val="00716A8D"/>
    <w:rsid w:val="00773A1F"/>
    <w:rsid w:val="008251DF"/>
    <w:rsid w:val="00854DEC"/>
    <w:rsid w:val="00A22668"/>
    <w:rsid w:val="00B25AB6"/>
    <w:rsid w:val="00B87C3E"/>
    <w:rsid w:val="00C51427"/>
    <w:rsid w:val="00C90307"/>
    <w:rsid w:val="00CE1144"/>
    <w:rsid w:val="00E31291"/>
    <w:rsid w:val="00F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5E4B3"/>
  <w15:chartTrackingRefBased/>
  <w15:docId w15:val="{DAB230BA-A79C-DA40-B9E1-50CD560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854DE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5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brauchergesundheit.gv.at/handel_transport/igh/pferdeRumaenien.html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eur-lex.europa.eu/legal-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hyperlink" Target="http://www.bmg.gv.at/home/Schwerpunkte/Tiergesundhei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AFC0572-7730-0E45-ADDF-253F20CAB06A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{4AFC0572-7730-0E45-ADDF-253F20CAB06A}tf50002051.dotx</Template>
  <TotalTime>0</TotalTime>
  <Pages>4</Pages>
  <Words>506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Hödl</dc:creator>
  <cp:keywords/>
  <dc:description/>
  <cp:lastModifiedBy>Yvonne Hödl</cp:lastModifiedBy>
  <cp:revision>2</cp:revision>
  <dcterms:created xsi:type="dcterms:W3CDTF">2020-11-02T07:39:00Z</dcterms:created>
  <dcterms:modified xsi:type="dcterms:W3CDTF">2020-11-02T07:39:00Z</dcterms:modified>
</cp:coreProperties>
</file>